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487A" w14:textId="77777777" w:rsidR="005D1747" w:rsidRDefault="00747EB3" w:rsidP="005D1747">
      <w:pPr>
        <w:jc w:val="both"/>
        <w:rPr>
          <w:rFonts w:ascii="Century Gothic" w:hAnsi="Century Gothic"/>
        </w:rPr>
      </w:pPr>
      <w:r w:rsidRPr="000A6BC7">
        <w:rPr>
          <w:rFonts w:ascii="Century Gothic" w:hAnsi="Century Gothic"/>
          <w:b/>
          <w:bCs/>
        </w:rPr>
        <w:t>Why India Should Focus on the Care Economy?</w:t>
      </w:r>
    </w:p>
    <w:p w14:paraId="36A75CB5" w14:textId="77777777" w:rsidR="005D1747" w:rsidRDefault="00747EB3" w:rsidP="005D1747">
      <w:pPr>
        <w:jc w:val="both"/>
        <w:rPr>
          <w:rFonts w:ascii="Century Gothic" w:hAnsi="Century Gothic"/>
        </w:rPr>
      </w:pPr>
      <w:r w:rsidRPr="000A6BC7">
        <w:rPr>
          <w:rFonts w:ascii="Century Gothic" w:hAnsi="Century Gothic"/>
        </w:rPr>
        <w:t>Focusing on the care economy is both a social imperative and an economic necessity for India. Investing in childcare, eldercare, and healthcare services can unlock economic potential, improve gender equality, and create a more inclusive workforce. With the right policies, the care economy can be a cornerstone of India's growth, ensuring a prosperous future for all.</w:t>
      </w:r>
    </w:p>
    <w:p w14:paraId="11B8B372" w14:textId="77777777" w:rsidR="005D1747" w:rsidRDefault="00747EB3" w:rsidP="005D1747">
      <w:pPr>
        <w:jc w:val="both"/>
        <w:rPr>
          <w:rFonts w:ascii="Century Gothic" w:hAnsi="Century Gothic"/>
        </w:rPr>
      </w:pPr>
      <w:r w:rsidRPr="000A6BC7">
        <w:rPr>
          <w:rFonts w:ascii="Century Gothic" w:hAnsi="Century Gothic"/>
        </w:rPr>
        <w:t>The care economy—comprising childcare, eldercare, and healthcare—is a critical yet often overlooked sector. Strengthening it can significantly enhance economic growth and create millions of jobs. As India aims for a $5 trillion economy, investing in care services can be a game-changer.</w:t>
      </w:r>
    </w:p>
    <w:p w14:paraId="13CD5B63" w14:textId="77777777" w:rsidR="005D1747" w:rsidRDefault="00747EB3" w:rsidP="005D1747">
      <w:pPr>
        <w:jc w:val="both"/>
        <w:rPr>
          <w:rFonts w:ascii="Century Gothic" w:hAnsi="Century Gothic"/>
        </w:rPr>
      </w:pPr>
      <w:r w:rsidRPr="000A6BC7">
        <w:rPr>
          <w:rFonts w:ascii="Century Gothic" w:hAnsi="Century Gothic"/>
        </w:rPr>
        <w:t>Globally, the care economy drives economic progress. The International Labour Organization (ILO) estimates that investment in the care economy could generate 475 million jobs by 2030. In India, a 2% GDP investment in this sector could create nearly 11 million jobs, benefiting women disproportionately.</w:t>
      </w:r>
    </w:p>
    <w:p w14:paraId="39B5C6C4" w14:textId="77777777" w:rsidR="005D1747" w:rsidRDefault="00747EB3" w:rsidP="005D1747">
      <w:pPr>
        <w:jc w:val="both"/>
        <w:rPr>
          <w:rFonts w:ascii="Century Gothic" w:hAnsi="Century Gothic"/>
        </w:rPr>
      </w:pPr>
      <w:r w:rsidRPr="000A6BC7">
        <w:rPr>
          <w:rFonts w:ascii="Century Gothic" w:hAnsi="Century Gothic"/>
        </w:rPr>
        <w:t>India has one of the lowest female labor force participation rates at around 32% (World Bank, 2023). A primary reason is the burden of unpaid care work—women spend 7.2 hours daily on unpaid care, compared to men’s 2.8 hours (NSSO, 2023).</w:t>
      </w:r>
    </w:p>
    <w:p w14:paraId="7A690037" w14:textId="77777777" w:rsidR="005D1747" w:rsidRDefault="00747EB3" w:rsidP="005D1747">
      <w:pPr>
        <w:jc w:val="both"/>
        <w:rPr>
          <w:rFonts w:ascii="Century Gothic" w:hAnsi="Century Gothic"/>
        </w:rPr>
      </w:pPr>
      <w:r w:rsidRPr="000A6BC7">
        <w:rPr>
          <w:rFonts w:ascii="Century Gothic" w:hAnsi="Century Gothic"/>
        </w:rPr>
        <w:t>Countries like Sweden and Canada have demonstrated how strong childcare and eldercare policies lead to higher female workforce participation. Sweden’s subsidised childcare services contribute to a 75% female participation rate. India can learn from such models to enhance its care economy.</w:t>
      </w:r>
    </w:p>
    <w:p w14:paraId="72ABF9AD" w14:textId="77777777" w:rsidR="005D1747" w:rsidRDefault="00747EB3" w:rsidP="005D1747">
      <w:pPr>
        <w:jc w:val="both"/>
        <w:rPr>
          <w:rFonts w:ascii="Century Gothic" w:hAnsi="Century Gothic"/>
        </w:rPr>
      </w:pPr>
      <w:r w:rsidRPr="000A6BC7">
        <w:rPr>
          <w:rFonts w:ascii="Century Gothic" w:hAnsi="Century Gothic"/>
        </w:rPr>
        <w:t>Investing in quality childcare services impacts children’s development while enabling more women to work. A McKinsey report (2022) estimates that improving childcare infrastructure could boost India’s GDP by $300 billion annually.</w:t>
      </w:r>
    </w:p>
    <w:p w14:paraId="4BB422A8" w14:textId="77777777" w:rsidR="005D1747" w:rsidRDefault="00747EB3" w:rsidP="005D1747">
      <w:pPr>
        <w:jc w:val="both"/>
        <w:rPr>
          <w:rFonts w:ascii="Century Gothic" w:hAnsi="Century Gothic"/>
        </w:rPr>
      </w:pPr>
      <w:r w:rsidRPr="005D1747">
        <w:rPr>
          <w:rFonts w:ascii="Century Gothic" w:hAnsi="Century Gothic"/>
        </w:rPr>
        <w:t>Mobile Creches</w:t>
      </w:r>
      <w:r w:rsidRPr="000A6BC7">
        <w:rPr>
          <w:rFonts w:ascii="Century Gothic" w:hAnsi="Century Gothic"/>
        </w:rPr>
        <w:t>, an Indian non-profit organisation, has shown how structured childcare services can improve women’s workforce engagement, especially in informal sectors. Their model, which provides creche services at construction sites, has enabled thousands of women to continue working while ensuring early childhood care for their children.</w:t>
      </w:r>
    </w:p>
    <w:p w14:paraId="76D1B2FC" w14:textId="0865FD54" w:rsidR="00DA2B6B" w:rsidRPr="000A6BC7" w:rsidRDefault="00747EB3" w:rsidP="005D1747">
      <w:pPr>
        <w:jc w:val="both"/>
        <w:rPr>
          <w:rFonts w:ascii="Century Gothic" w:hAnsi="Century Gothic"/>
        </w:rPr>
      </w:pPr>
      <w:r w:rsidRPr="000A6BC7">
        <w:rPr>
          <w:rFonts w:ascii="Century Gothic" w:hAnsi="Century Gothic"/>
        </w:rPr>
        <w:t>With India’s elderly population expected to reach 347 million by 2050 (UNFPA, 2023), eldercare services will become a necessity. The formalisation of eldercare can create employment opportunities and ensure dignified living conditions for senior citizens. Countries like Japan have a well-established eldercare economy that contributes significantly to job creation and economic stability.</w:t>
      </w:r>
    </w:p>
    <w:sectPr w:rsidR="00DA2B6B" w:rsidRPr="000A6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3"/>
    <w:rsid w:val="000A6BC7"/>
    <w:rsid w:val="002542D4"/>
    <w:rsid w:val="005D1747"/>
    <w:rsid w:val="007359D4"/>
    <w:rsid w:val="00747EB3"/>
    <w:rsid w:val="009A652A"/>
    <w:rsid w:val="009E4E9B"/>
    <w:rsid w:val="00D7702A"/>
    <w:rsid w:val="00DA2B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4A8E"/>
  <w15:chartTrackingRefBased/>
  <w15:docId w15:val="{F1899F96-E925-402C-9144-5C56FFEC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EB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47EB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47EB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47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47EB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47EB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47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EB3"/>
    <w:rPr>
      <w:rFonts w:eastAsiaTheme="majorEastAsia" w:cstheme="majorBidi"/>
      <w:color w:val="272727" w:themeColor="text1" w:themeTint="D8"/>
    </w:rPr>
  </w:style>
  <w:style w:type="paragraph" w:styleId="Title">
    <w:name w:val="Title"/>
    <w:basedOn w:val="Normal"/>
    <w:next w:val="Normal"/>
    <w:link w:val="TitleChar"/>
    <w:uiPriority w:val="10"/>
    <w:qFormat/>
    <w:rsid w:val="00747EB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47EB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47EB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47EB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47EB3"/>
    <w:pPr>
      <w:spacing w:before="160"/>
      <w:jc w:val="center"/>
    </w:pPr>
    <w:rPr>
      <w:i/>
      <w:iCs/>
      <w:color w:val="404040" w:themeColor="text1" w:themeTint="BF"/>
    </w:rPr>
  </w:style>
  <w:style w:type="character" w:customStyle="1" w:styleId="QuoteChar">
    <w:name w:val="Quote Char"/>
    <w:basedOn w:val="DefaultParagraphFont"/>
    <w:link w:val="Quote"/>
    <w:uiPriority w:val="29"/>
    <w:rsid w:val="00747EB3"/>
    <w:rPr>
      <w:i/>
      <w:iCs/>
      <w:color w:val="404040" w:themeColor="text1" w:themeTint="BF"/>
    </w:rPr>
  </w:style>
  <w:style w:type="paragraph" w:styleId="ListParagraph">
    <w:name w:val="List Paragraph"/>
    <w:basedOn w:val="Normal"/>
    <w:uiPriority w:val="34"/>
    <w:qFormat/>
    <w:rsid w:val="00747EB3"/>
    <w:pPr>
      <w:ind w:left="720"/>
      <w:contextualSpacing/>
    </w:pPr>
  </w:style>
  <w:style w:type="character" w:styleId="IntenseEmphasis">
    <w:name w:val="Intense Emphasis"/>
    <w:basedOn w:val="DefaultParagraphFont"/>
    <w:uiPriority w:val="21"/>
    <w:qFormat/>
    <w:rsid w:val="00747EB3"/>
    <w:rPr>
      <w:i/>
      <w:iCs/>
      <w:color w:val="0F4761" w:themeColor="accent1" w:themeShade="BF"/>
    </w:rPr>
  </w:style>
  <w:style w:type="paragraph" w:styleId="IntenseQuote">
    <w:name w:val="Intense Quote"/>
    <w:basedOn w:val="Normal"/>
    <w:next w:val="Normal"/>
    <w:link w:val="IntenseQuoteChar"/>
    <w:uiPriority w:val="30"/>
    <w:qFormat/>
    <w:rsid w:val="00747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EB3"/>
    <w:rPr>
      <w:i/>
      <w:iCs/>
      <w:color w:val="0F4761" w:themeColor="accent1" w:themeShade="BF"/>
    </w:rPr>
  </w:style>
  <w:style w:type="character" w:styleId="IntenseReference">
    <w:name w:val="Intense Reference"/>
    <w:basedOn w:val="DefaultParagraphFont"/>
    <w:uiPriority w:val="32"/>
    <w:qFormat/>
    <w:rsid w:val="00747EB3"/>
    <w:rPr>
      <w:b/>
      <w:bCs/>
      <w:smallCaps/>
      <w:color w:val="0F4761" w:themeColor="accent1" w:themeShade="BF"/>
      <w:spacing w:val="5"/>
    </w:rPr>
  </w:style>
  <w:style w:type="character" w:styleId="Hyperlink">
    <w:name w:val="Hyperlink"/>
    <w:basedOn w:val="DefaultParagraphFont"/>
    <w:uiPriority w:val="99"/>
    <w:unhideWhenUsed/>
    <w:rsid w:val="00747EB3"/>
    <w:rPr>
      <w:color w:val="467886" w:themeColor="hyperlink"/>
      <w:u w:val="single"/>
    </w:rPr>
  </w:style>
  <w:style w:type="character" w:styleId="UnresolvedMention">
    <w:name w:val="Unresolved Mention"/>
    <w:basedOn w:val="DefaultParagraphFont"/>
    <w:uiPriority w:val="99"/>
    <w:semiHidden/>
    <w:unhideWhenUsed/>
    <w:rsid w:val="00747EB3"/>
    <w:rPr>
      <w:color w:val="605E5C"/>
      <w:shd w:val="clear" w:color="auto" w:fill="E1DFDD"/>
    </w:rPr>
  </w:style>
  <w:style w:type="character" w:styleId="FollowedHyperlink">
    <w:name w:val="FollowedHyperlink"/>
    <w:basedOn w:val="DefaultParagraphFont"/>
    <w:uiPriority w:val="99"/>
    <w:semiHidden/>
    <w:unhideWhenUsed/>
    <w:rsid w:val="000A6B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Zaid</dc:creator>
  <cp:keywords/>
  <dc:description/>
  <cp:lastModifiedBy>Mohd Zaid</cp:lastModifiedBy>
  <cp:revision>2</cp:revision>
  <dcterms:created xsi:type="dcterms:W3CDTF">2026-02-02T04:17:00Z</dcterms:created>
  <dcterms:modified xsi:type="dcterms:W3CDTF">2026-02-02T04:17:00Z</dcterms:modified>
</cp:coreProperties>
</file>